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lang w:eastAsia="zh-CN"/>
        </w:rPr>
        <w:t>投标</w:t>
      </w:r>
      <w:r>
        <w:rPr>
          <w:rFonts w:hint="eastAsia" w:ascii="黑体" w:hAnsi="黑体" w:eastAsia="黑体" w:cs="黑体"/>
          <w:b/>
          <w:bCs w:val="0"/>
          <w:color w:val="auto"/>
          <w:sz w:val="32"/>
          <w:szCs w:val="32"/>
          <w:highlight w:val="none"/>
        </w:rPr>
        <w:t>文件要求一览表</w:t>
      </w:r>
    </w:p>
    <w:tbl>
      <w:tblPr>
        <w:tblStyle w:val="13"/>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99"/>
        <w:gridCol w:w="2643"/>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942" w:type="dxa"/>
            <w:gridSpan w:val="2"/>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文件名称</w:t>
            </w:r>
          </w:p>
        </w:tc>
        <w:tc>
          <w:tcPr>
            <w:tcW w:w="4967" w:type="dxa"/>
            <w:shd w:val="clear" w:color="auto" w:fill="auto"/>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942" w:type="dxa"/>
            <w:gridSpan w:val="2"/>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w:t>
            </w:r>
          </w:p>
        </w:tc>
        <w:tc>
          <w:tcPr>
            <w:tcW w:w="496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原件签字盖公章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1299" w:type="dxa"/>
            <w:vMerge w:val="restart"/>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资审文件</w:t>
            </w: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企业基本情况一览表</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原件盖公章，格式及说明详见“附件1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企业营业执照</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企业资质证书</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项目负责人资质要求</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①提供</w:t>
            </w:r>
            <w:r>
              <w:rPr>
                <w:rFonts w:hint="eastAsia" w:ascii="仿宋" w:hAnsi="仿宋" w:eastAsia="仿宋" w:cs="仿宋"/>
                <w:color w:val="auto"/>
                <w:sz w:val="24"/>
                <w:szCs w:val="24"/>
                <w:highlight w:val="none"/>
              </w:rPr>
              <w:t>建造师电子证书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所提供的电子证书应满足具体使用要求，包括但不限于以下要求：项目经理本人应确认该证书的使用时限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个人签名处手写本人签名。</w:t>
            </w:r>
          </w:p>
          <w:p>
            <w:pPr>
              <w:adjustRightInd w:val="0"/>
              <w:snapToGrid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②拟派项目负责人</w:t>
            </w:r>
            <w:r>
              <w:rPr>
                <w:rFonts w:hint="default" w:ascii="仿宋" w:hAnsi="仿宋" w:eastAsia="仿宋" w:cs="仿宋"/>
                <w:color w:val="auto"/>
                <w:sz w:val="24"/>
                <w:szCs w:val="24"/>
                <w:highlight w:val="none"/>
                <w:lang w:val="en-US" w:eastAsia="zh-CN"/>
              </w:rPr>
              <w:t>在本单位连续缴纳的投标截止日前3个月的社保证明文件</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法定代表人证明书</w:t>
            </w:r>
          </w:p>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及法人身份证</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法定代表人证明书原件盖公章，身份证复印件盖公章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授权委托书及投标负责人身份证</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法人授权投标负责人办理本投标事宜，授权委托书原件盖公章，身份证复印件盖公章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1299" w:type="dxa"/>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商务标</w:t>
            </w: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投标报价书</w:t>
            </w:r>
          </w:p>
        </w:tc>
        <w:tc>
          <w:tcPr>
            <w:tcW w:w="496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09"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1299" w:type="dxa"/>
            <w:vMerge w:val="restart"/>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资信标</w:t>
            </w: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投标承诺函</w:t>
            </w:r>
          </w:p>
        </w:tc>
        <w:tc>
          <w:tcPr>
            <w:tcW w:w="496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企业同类工程业绩</w:t>
            </w:r>
          </w:p>
        </w:tc>
        <w:tc>
          <w:tcPr>
            <w:tcW w:w="4967" w:type="dxa"/>
            <w:shd w:val="clear" w:color="auto" w:fill="auto"/>
            <w:vAlign w:val="center"/>
          </w:tcPr>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业绩：提供近5年（从截标之日倒算，以合同签订时间为准）自认为最具代表性同类工程业绩（同类工程业绩指：房建类装修工程），且金额大于本项目招标控制价1/2为有效业绩；业绩不超过5项，超过5项只取列表前5项。格式详见“附件1.4”。</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lang w:val="en-US" w:eastAsia="zh-CN"/>
              </w:rPr>
              <w:t>（附表格后）</w:t>
            </w:r>
            <w:r>
              <w:rPr>
                <w:rFonts w:hint="default"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cr/>
            </w:r>
            <w:r>
              <w:rPr>
                <w:rFonts w:hint="default" w:ascii="仿宋" w:hAnsi="仿宋" w:eastAsia="仿宋" w:cs="仿宋"/>
                <w:color w:val="auto"/>
                <w:sz w:val="24"/>
                <w:szCs w:val="24"/>
                <w:highlight w:val="none"/>
                <w:lang w:val="en-US" w:eastAsia="zh-CN"/>
              </w:rPr>
              <w:t>合同关键页，需能体现项目名称、合同</w:t>
            </w:r>
            <w:r>
              <w:rPr>
                <w:rFonts w:hint="eastAsia" w:ascii="仿宋" w:hAnsi="仿宋" w:eastAsia="仿宋" w:cs="仿宋"/>
                <w:color w:val="auto"/>
                <w:sz w:val="24"/>
                <w:szCs w:val="24"/>
                <w:highlight w:val="none"/>
                <w:lang w:val="en-US" w:eastAsia="zh-CN"/>
              </w:rPr>
              <w:t>双方</w:t>
            </w:r>
            <w:r>
              <w:rPr>
                <w:rFonts w:hint="default" w:ascii="仿宋" w:hAnsi="仿宋" w:eastAsia="仿宋" w:cs="仿宋"/>
                <w:color w:val="auto"/>
                <w:sz w:val="24"/>
                <w:szCs w:val="24"/>
                <w:highlight w:val="none"/>
                <w:lang w:val="en-US" w:eastAsia="zh-CN"/>
              </w:rPr>
              <w:t>单位名称</w:t>
            </w:r>
            <w:r>
              <w:rPr>
                <w:rFonts w:hint="eastAsia" w:ascii="仿宋" w:hAnsi="仿宋" w:eastAsia="仿宋" w:cs="仿宋"/>
                <w:color w:val="auto"/>
                <w:sz w:val="24"/>
                <w:szCs w:val="24"/>
                <w:highlight w:val="none"/>
                <w:lang w:val="en-US" w:eastAsia="zh-CN"/>
              </w:rPr>
              <w:t>及签章</w:t>
            </w:r>
            <w:r>
              <w:rPr>
                <w:rFonts w:hint="default" w:ascii="仿宋" w:hAnsi="仿宋" w:eastAsia="仿宋" w:cs="仿宋"/>
                <w:color w:val="auto"/>
                <w:sz w:val="24"/>
                <w:szCs w:val="24"/>
                <w:highlight w:val="none"/>
                <w:lang w:val="en-US" w:eastAsia="zh-CN"/>
              </w:rPr>
              <w:t>、合同金额、</w:t>
            </w:r>
            <w:r>
              <w:rPr>
                <w:rFonts w:hint="eastAsia" w:ascii="仿宋" w:hAnsi="仿宋" w:eastAsia="仿宋" w:cs="仿宋"/>
                <w:color w:val="auto"/>
                <w:sz w:val="24"/>
                <w:szCs w:val="24"/>
                <w:highlight w:val="none"/>
                <w:lang w:val="en-US" w:eastAsia="zh-CN"/>
              </w:rPr>
              <w:t>项目</w:t>
            </w:r>
            <w:r>
              <w:rPr>
                <w:rFonts w:hint="default" w:ascii="仿宋" w:hAnsi="仿宋" w:eastAsia="仿宋" w:cs="仿宋"/>
                <w:color w:val="auto"/>
                <w:sz w:val="24"/>
                <w:szCs w:val="24"/>
                <w:highlight w:val="none"/>
                <w:lang w:val="en-US" w:eastAsia="zh-CN"/>
              </w:rPr>
              <w:t>内容、签订时间等主要信息；</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sz w:val="24"/>
                <w:szCs w:val="24"/>
                <w:lang w:val="en-US" w:eastAsia="zh-CN"/>
              </w:rPr>
            </w:pPr>
            <w:r>
              <w:rPr>
                <w:rFonts w:hint="default" w:ascii="仿宋" w:hAnsi="仿宋" w:eastAsia="仿宋" w:cs="仿宋"/>
                <w:color w:val="auto"/>
                <w:sz w:val="24"/>
                <w:szCs w:val="24"/>
                <w:highlight w:val="none"/>
                <w:lang w:val="en-US" w:eastAsia="zh-CN"/>
              </w:rPr>
              <w:cr/>
            </w:r>
            <w:r>
              <w:rPr>
                <w:rFonts w:hint="default" w:ascii="仿宋" w:hAnsi="仿宋" w:eastAsia="仿宋" w:cs="仿宋"/>
                <w:color w:val="auto"/>
                <w:sz w:val="24"/>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拟派项目负责人</w:t>
            </w:r>
          </w:p>
        </w:tc>
        <w:tc>
          <w:tcPr>
            <w:tcW w:w="496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en-US" w:eastAsia="zh-CN"/>
              </w:rPr>
              <w:t>任职资格</w:t>
            </w:r>
            <w:r>
              <w:rPr>
                <w:rFonts w:hint="default"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val="en-US" w:eastAsia="zh-CN"/>
              </w:rPr>
              <w:t>需提供</w:t>
            </w:r>
            <w:r>
              <w:rPr>
                <w:rFonts w:hint="default" w:ascii="仿宋" w:hAnsi="仿宋" w:eastAsia="仿宋" w:cs="仿宋"/>
                <w:color w:val="auto"/>
                <w:sz w:val="24"/>
                <w:szCs w:val="24"/>
                <w:highlight w:val="none"/>
                <w:lang w:val="en-US" w:eastAsia="zh-CN"/>
              </w:rPr>
              <w:t>执业资格证、职称证书、学历证书等相关</w:t>
            </w:r>
            <w:r>
              <w:rPr>
                <w:rFonts w:hint="eastAsia" w:ascii="仿宋" w:hAnsi="仿宋" w:eastAsia="仿宋" w:cs="仿宋"/>
                <w:color w:val="auto"/>
                <w:sz w:val="24"/>
                <w:szCs w:val="24"/>
                <w:highlight w:val="none"/>
                <w:lang w:val="en-US" w:eastAsia="zh-CN"/>
              </w:rPr>
              <w:t>材料，</w:t>
            </w:r>
            <w:r>
              <w:rPr>
                <w:rFonts w:hint="default" w:ascii="仿宋" w:hAnsi="仿宋" w:eastAsia="仿宋" w:cs="仿宋"/>
                <w:color w:val="auto"/>
                <w:sz w:val="24"/>
                <w:szCs w:val="24"/>
                <w:highlight w:val="none"/>
                <w:lang w:val="en-US" w:eastAsia="zh-CN"/>
              </w:rPr>
              <w:t>复印件盖公章）</w:t>
            </w:r>
            <w:r>
              <w:rPr>
                <w:rFonts w:hint="eastAsia" w:ascii="仿宋" w:hAnsi="仿宋" w:eastAsia="仿宋" w:cs="仿宋"/>
                <w:color w:val="auto"/>
                <w:sz w:val="24"/>
                <w:szCs w:val="24"/>
                <w:highlight w:val="none"/>
                <w:lang w:val="en-US" w:eastAsia="zh-CN"/>
              </w:rPr>
              <w:t>。</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②提供近5年（从截标之日倒算，以合同签订时间为准）以项目负责人身份完成的自认为最具代表性的同类工程业绩（同类工程业绩指：房建类装修工程），业绩不超过2项，超过2项只取列表前2项。</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合同关键页，需能体现项目负责人、项目名称、合同双方单位名称及签章、合同金额、工程内容、签订时间等主要信息。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③拟派项目负责人不得兼任其他项目负责人。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拟派项目团队</w:t>
            </w:r>
          </w:p>
        </w:tc>
        <w:tc>
          <w:tcPr>
            <w:tcW w:w="496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原件盖公章，格式详见“附件1.6”。</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除项目负责人外，至少需配置技术负责人、生产经理、商务负责人、安全负责人等技术人员，以上人员不得相互兼任。</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并附上述人员的任职资格材料（需提供</w:t>
            </w:r>
            <w:r>
              <w:rPr>
                <w:rFonts w:hint="default" w:ascii="仿宋" w:hAnsi="仿宋" w:eastAsia="仿宋" w:cs="仿宋"/>
                <w:color w:val="auto"/>
                <w:sz w:val="24"/>
                <w:szCs w:val="24"/>
                <w:highlight w:val="none"/>
                <w:lang w:val="en-US" w:eastAsia="zh-CN"/>
              </w:rPr>
              <w:t>执业资格证、职称证书、学历证书等相关</w:t>
            </w:r>
            <w:r>
              <w:rPr>
                <w:rFonts w:hint="eastAsia" w:ascii="仿宋" w:hAnsi="仿宋" w:eastAsia="仿宋" w:cs="仿宋"/>
                <w:color w:val="auto"/>
                <w:sz w:val="24"/>
                <w:szCs w:val="24"/>
                <w:highlight w:val="none"/>
                <w:lang w:val="en-US" w:eastAsia="zh-CN"/>
              </w:rPr>
              <w:t>材料，</w:t>
            </w:r>
            <w:r>
              <w:rPr>
                <w:rFonts w:hint="default" w:ascii="仿宋" w:hAnsi="仿宋" w:eastAsia="仿宋" w:cs="仿宋"/>
                <w:color w:val="auto"/>
                <w:sz w:val="24"/>
                <w:szCs w:val="24"/>
                <w:highlight w:val="none"/>
                <w:lang w:val="en-US" w:eastAsia="zh-CN"/>
              </w:rPr>
              <w:t>复印件盖公章</w:t>
            </w:r>
            <w:r>
              <w:rPr>
                <w:rFonts w:hint="eastAsia" w:ascii="仿宋" w:hAnsi="仿宋" w:eastAsia="仿宋" w:cs="仿宋"/>
                <w:color w:val="auto"/>
                <w:sz w:val="24"/>
                <w:szCs w:val="24"/>
                <w:highlight w:val="none"/>
                <w:lang w:val="en-US" w:eastAsia="zh-CN"/>
              </w:rPr>
              <w:t>）和所有项目团队人员在本单位缴纳的投标截止日期前3个月的社保证明文件。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1299" w:type="dxa"/>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w:t>
            </w: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w:t>
            </w:r>
          </w:p>
        </w:tc>
        <w:tc>
          <w:tcPr>
            <w:tcW w:w="496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需含施工总体部署及现场管理机构；施工总进度计划及工期保证措施；施工管理重点、难点分析及应对措施；质量保证体系及控制要点；安全保证体系及安全文明施工措施要点；</w:t>
            </w:r>
            <w:r>
              <w:rPr>
                <w:rFonts w:hint="eastAsia" w:ascii="仿宋" w:hAnsi="仿宋" w:eastAsia="仿宋" w:cs="仿宋"/>
                <w:color w:val="auto"/>
                <w:sz w:val="24"/>
                <w:szCs w:val="24"/>
                <w:highlight w:val="none"/>
                <w:lang w:val="en-US" w:eastAsia="zh-CN"/>
              </w:rPr>
              <w:t>应急事件处理措施及程序；</w:t>
            </w:r>
            <w:r>
              <w:rPr>
                <w:rFonts w:hint="eastAsia" w:ascii="仿宋" w:hAnsi="仿宋" w:eastAsia="仿宋" w:cs="仿宋"/>
                <w:color w:val="auto"/>
                <w:sz w:val="24"/>
                <w:szCs w:val="24"/>
                <w:highlight w:val="none"/>
              </w:rPr>
              <w:t>合理化建议。</w:t>
            </w:r>
          </w:p>
          <w:p>
            <w:pPr>
              <w:adjustRightInd w:val="0"/>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原件扫描件盖公章，格式自拟。</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13"/>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adjustRightInd w:val="0"/>
        <w:spacing w:before="157" w:beforeLines="50" w:line="360" w:lineRule="auto"/>
        <w:ind w:firstLine="0" w:firstLineChars="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bCs w:val="0"/>
          <w:color w:val="auto"/>
          <w:sz w:val="24"/>
          <w:szCs w:val="24"/>
          <w:highlight w:val="none"/>
        </w:rPr>
        <w:t>注：</w:t>
      </w:r>
      <w:r>
        <w:rPr>
          <w:rFonts w:hint="eastAsia" w:ascii="仿宋_GB2312" w:hAnsi="仿宋_GB2312" w:eastAsia="仿宋_GB2312" w:cs="仿宋_GB2312"/>
          <w:bCs w:val="0"/>
          <w:color w:val="auto"/>
          <w:sz w:val="24"/>
          <w:szCs w:val="24"/>
          <w:highlight w:val="none"/>
          <w:lang w:val="en-US" w:eastAsia="zh-CN"/>
        </w:rPr>
        <w:t>相关证书扫描件应后附，</w:t>
      </w:r>
      <w:r>
        <w:rPr>
          <w:rFonts w:hint="eastAsia" w:ascii="仿宋_GB2312" w:hAnsi="仿宋_GB2312" w:eastAsia="仿宋_GB2312" w:cs="仿宋_GB2312"/>
          <w:bCs w:val="0"/>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投标报价</w:t>
      </w:r>
      <w:r>
        <w:rPr>
          <w:rFonts w:hint="eastAsia" w:ascii="仿宋" w:hAnsi="仿宋" w:eastAsia="仿宋" w:cs="仿宋"/>
          <w:b/>
          <w:color w:val="auto"/>
          <w:sz w:val="28"/>
          <w:szCs w:val="28"/>
          <w:highlight w:val="none"/>
          <w:lang w:val="en-US" w:eastAsia="zh-CN"/>
        </w:rPr>
        <w:t>书</w:t>
      </w:r>
    </w:p>
    <w:p>
      <w:pPr>
        <w:pStyle w:val="9"/>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lang w:eastAsia="zh-CN"/>
        </w:rPr>
        <w:t>深圳市龙华高新技术产业园区开发投资有限公司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龙馨家园项目集中商业3层装修改造工程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bookmarkStart w:id="2" w:name="_GoBack"/>
    </w:p>
    <w:tbl>
      <w:tblPr>
        <w:tblStyle w:val="14"/>
        <w:tblW w:w="101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2133"/>
        <w:gridCol w:w="1760"/>
        <w:gridCol w:w="1806"/>
        <w:gridCol w:w="1822"/>
        <w:gridCol w:w="18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工作内容</w:t>
            </w:r>
          </w:p>
        </w:tc>
        <w:tc>
          <w:tcPr>
            <w:tcW w:w="17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招标控制价（元）</w:t>
            </w:r>
          </w:p>
        </w:tc>
        <w:tc>
          <w:tcPr>
            <w:tcW w:w="1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投标上限价(净下浮率≥13%)（元）</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（元）</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投标净下浮率（%）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建筑安装工程费</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（不含不可竞费）</w:t>
            </w:r>
          </w:p>
        </w:tc>
        <w:tc>
          <w:tcPr>
            <w:tcW w:w="17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default"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136</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328.99</w:t>
            </w:r>
          </w:p>
        </w:tc>
        <w:tc>
          <w:tcPr>
            <w:tcW w:w="1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default"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858</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606.22</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c>
          <w:tcPr>
            <w:tcW w:w="182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不可竞争费用合计（安全文明措施费、暂列金额）</w:t>
            </w:r>
          </w:p>
        </w:tc>
        <w:tc>
          <w:tcPr>
            <w:tcW w:w="17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default" w:ascii="仿宋" w:hAnsi="仿宋" w:eastAsia="仿宋" w:cs="仿宋"/>
                <w:sz w:val="24"/>
                <w:szCs w:val="24"/>
                <w:highlight w:val="none"/>
              </w:rPr>
              <w:t>141</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344.82</w:t>
            </w:r>
          </w:p>
        </w:tc>
        <w:tc>
          <w:tcPr>
            <w:tcW w:w="1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default" w:ascii="仿宋" w:hAnsi="仿宋" w:eastAsia="仿宋" w:cs="仿宋"/>
                <w:sz w:val="24"/>
                <w:szCs w:val="24"/>
                <w:highlight w:val="none"/>
              </w:rPr>
              <w:t>141</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344.82</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default" w:ascii="仿宋" w:hAnsi="仿宋" w:eastAsia="仿宋" w:cs="仿宋"/>
                <w:sz w:val="24"/>
                <w:szCs w:val="24"/>
                <w:highlight w:val="none"/>
              </w:rPr>
              <w:t>141</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344.82</w:t>
            </w:r>
          </w:p>
        </w:tc>
        <w:tc>
          <w:tcPr>
            <w:tcW w:w="18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合计</w:t>
            </w:r>
          </w:p>
        </w:tc>
        <w:tc>
          <w:tcPr>
            <w:tcW w:w="17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default"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277</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rPr>
              <w:t>673.81</w:t>
            </w:r>
          </w:p>
        </w:tc>
        <w:tc>
          <w:tcPr>
            <w:tcW w:w="1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999</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951.04</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c>
          <w:tcPr>
            <w:tcW w:w="18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6479" w:type="dxa"/>
            <w:gridSpan w:val="4"/>
            <w:tcBorders>
              <w:tl2br w:val="nil"/>
              <w:tr2bl w:val="nil"/>
            </w:tcBorders>
            <w:vAlign w:val="center"/>
          </w:tcPr>
          <w:p>
            <w:pPr>
              <w:widowControl/>
              <w:spacing w:line="240" w:lineRule="auto"/>
              <w:jc w:val="center"/>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lang w:val="en-US" w:eastAsia="zh-CN"/>
              </w:rPr>
              <w:t>投标报价总金额（大写）</w:t>
            </w:r>
          </w:p>
        </w:tc>
        <w:tc>
          <w:tcPr>
            <w:tcW w:w="3644" w:type="dxa"/>
            <w:gridSpan w:val="2"/>
            <w:tcBorders>
              <w:tl2br w:val="nil"/>
              <w:tr2bl w:val="nil"/>
            </w:tcBorders>
            <w:vAlign w:val="center"/>
          </w:tcPr>
          <w:p>
            <w:pPr>
              <w:widowControl/>
              <w:spacing w:line="240"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bl>
    <w:p>
      <w:pPr>
        <w:pStyle w:val="11"/>
        <w:keepNext w:val="0"/>
        <w:keepLines w:val="0"/>
        <w:pageBreakBefore w:val="0"/>
        <w:numPr>
          <w:ilvl w:val="-1"/>
          <w:numId w:val="0"/>
        </w:numPr>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本项目采用固定综合单价合同。</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遴选公告</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附件中</w:t>
      </w:r>
      <w:r>
        <w:rPr>
          <w:rFonts w:hint="eastAsia" w:ascii="仿宋" w:hAnsi="仿宋" w:eastAsia="仿宋" w:cs="仿宋"/>
          <w:bCs/>
          <w:color w:val="auto"/>
          <w:sz w:val="24"/>
          <w:szCs w:val="24"/>
          <w:highlight w:val="none"/>
        </w:rPr>
        <w:t>已提供不带价格的清单，投标人</w:t>
      </w:r>
      <w:r>
        <w:rPr>
          <w:rFonts w:hint="eastAsia" w:ascii="仿宋" w:hAnsi="仿宋" w:eastAsia="仿宋" w:cs="仿宋"/>
          <w:bCs/>
          <w:color w:val="auto"/>
          <w:sz w:val="24"/>
          <w:szCs w:val="24"/>
          <w:highlight w:val="none"/>
          <w:lang w:val="en-US" w:eastAsia="zh-CN"/>
        </w:rPr>
        <w:t>须</w:t>
      </w:r>
      <w:r>
        <w:rPr>
          <w:rFonts w:hint="eastAsia" w:ascii="仿宋" w:hAnsi="仿宋" w:eastAsia="仿宋" w:cs="仿宋"/>
          <w:bCs/>
          <w:color w:val="auto"/>
          <w:sz w:val="24"/>
          <w:szCs w:val="24"/>
          <w:highlight w:val="none"/>
        </w:rPr>
        <w:t>逐一填报清单综合单价，并将汇总的投标总价填入上表，填报的投标报价总价不得超过投标报价上限</w:t>
      </w:r>
      <w:r>
        <w:rPr>
          <w:rFonts w:hint="eastAsia" w:ascii="仿宋" w:hAnsi="仿宋" w:eastAsia="仿宋" w:cs="仿宋"/>
          <w:bCs/>
          <w:color w:val="auto"/>
          <w:sz w:val="24"/>
          <w:szCs w:val="24"/>
          <w:highlight w:val="none"/>
          <w:lang w:val="en-US" w:eastAsia="zh-CN"/>
        </w:rPr>
        <w:t>,否则按无效标处理，</w:t>
      </w:r>
      <w:r>
        <w:rPr>
          <w:rFonts w:hint="eastAsia" w:ascii="仿宋" w:hAnsi="仿宋" w:eastAsia="仿宋" w:cs="仿宋"/>
          <w:bCs/>
          <w:color w:val="auto"/>
          <w:sz w:val="24"/>
          <w:szCs w:val="24"/>
          <w:highlight w:val="none"/>
        </w:rPr>
        <w:t>以上所报价格为含税价。</w:t>
      </w:r>
    </w:p>
    <w:p>
      <w:pPr>
        <w:pStyle w:val="11"/>
        <w:keepNext w:val="0"/>
        <w:keepLines w:val="0"/>
        <w:pageBreakBefore w:val="0"/>
        <w:numPr>
          <w:ilvl w:val="-1"/>
          <w:numId w:val="0"/>
        </w:numPr>
        <w:kinsoku/>
        <w:wordWrap/>
        <w:overflowPunct/>
        <w:topLinePunct w:val="0"/>
        <w:autoSpaceDE/>
        <w:autoSpaceDN/>
        <w:bidi w:val="0"/>
        <w:adjustRightInd w:val="0"/>
        <w:snapToGrid w:val="0"/>
        <w:spacing w:line="400" w:lineRule="exact"/>
        <w:ind w:left="0" w:leftChars="0" w:right="0" w:rightChars="0"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3.其中：投标净下浮率=[1-（投标总报价-扣除不可竞争费）</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招标控制价</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rPr>
        <w:t>扣除不可竞争费）</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100%</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计算结果保留两位小数</w:t>
      </w:r>
      <w:r>
        <w:rPr>
          <w:rFonts w:hint="eastAsia" w:ascii="仿宋" w:hAnsi="仿宋" w:eastAsia="仿宋" w:cs="仿宋"/>
          <w:b/>
          <w:bCs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本工程为固定综合单价合同。合同清单综合单价包含为完成工程量清单项目及施工图纸所对应的所有工序及内容。</w:t>
      </w:r>
      <w:r>
        <w:rPr>
          <w:rFonts w:hint="eastAsia" w:ascii="仿宋" w:hAnsi="仿宋" w:eastAsia="仿宋" w:cs="仿宋"/>
          <w:bCs/>
          <w:color w:val="auto"/>
          <w:sz w:val="24"/>
          <w:szCs w:val="24"/>
          <w:highlight w:val="none"/>
          <w:lang w:val="en-US" w:eastAsia="zh-CN"/>
        </w:rPr>
        <w:t>若本投标人中标，结算</w:t>
      </w:r>
      <w:r>
        <w:rPr>
          <w:rFonts w:hint="eastAsia" w:ascii="仿宋" w:hAnsi="仿宋" w:eastAsia="仿宋" w:cs="仿宋"/>
          <w:bCs/>
          <w:color w:val="auto"/>
          <w:sz w:val="24"/>
          <w:szCs w:val="24"/>
          <w:highlight w:val="none"/>
        </w:rPr>
        <w:t>按实际发生量计算，工程量依据承包范围内经</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确认的施工图、图纸会审纪要、设计变更通知单、经</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批准的现场签证单等计算工程量</w:t>
      </w:r>
      <w:r>
        <w:rPr>
          <w:rFonts w:hint="eastAsia" w:ascii="仿宋" w:hAnsi="仿宋" w:eastAsia="仿宋" w:cs="仿宋"/>
          <w:bCs/>
          <w:color w:val="auto"/>
          <w:sz w:val="24"/>
          <w:szCs w:val="24"/>
          <w:highlight w:val="none"/>
          <w:lang w:eastAsia="zh-CN"/>
        </w:rPr>
        <w:t>；</w:t>
      </w:r>
      <w:r>
        <w:rPr>
          <w:rFonts w:hint="eastAsia" w:ascii="仿宋" w:hAnsi="仿宋" w:eastAsia="仿宋" w:cs="仿宋"/>
          <w:b/>
          <w:bCs w:val="0"/>
          <w:color w:val="auto"/>
          <w:sz w:val="24"/>
          <w:szCs w:val="24"/>
          <w:highlight w:val="none"/>
        </w:rPr>
        <w:t>本项目结算金额不得超过</w:t>
      </w:r>
      <w:r>
        <w:rPr>
          <w:rFonts w:hint="eastAsia" w:ascii="仿宋" w:hAnsi="仿宋" w:eastAsia="仿宋" w:cs="仿宋"/>
          <w:b/>
          <w:bCs w:val="0"/>
          <w:color w:val="auto"/>
          <w:sz w:val="24"/>
          <w:szCs w:val="24"/>
          <w:highlight w:val="none"/>
          <w:lang w:val="en-US" w:eastAsia="zh-CN"/>
        </w:rPr>
        <w:t>投标上</w:t>
      </w:r>
      <w:r>
        <w:rPr>
          <w:rFonts w:hint="eastAsia" w:ascii="仿宋" w:hAnsi="仿宋" w:eastAsia="仿宋" w:cs="仿宋"/>
          <w:b/>
          <w:bCs w:val="0"/>
          <w:color w:val="auto"/>
          <w:sz w:val="24"/>
          <w:szCs w:val="24"/>
          <w:highlight w:val="none"/>
        </w:rPr>
        <w:t>限价</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199.995104万元</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w:t>
      </w:r>
      <w:r>
        <w:rPr>
          <w:rFonts w:hint="eastAsia" w:ascii="仿宋" w:hAnsi="仿宋" w:eastAsia="仿宋" w:cs="仿宋"/>
          <w:bCs/>
          <w:color w:val="auto"/>
          <w:sz w:val="24"/>
          <w:szCs w:val="24"/>
          <w:highlight w:val="none"/>
        </w:rPr>
        <w:t>若</w:t>
      </w:r>
      <w:r>
        <w:rPr>
          <w:rFonts w:hint="eastAsia" w:ascii="仿宋" w:hAnsi="仿宋" w:eastAsia="仿宋" w:cs="仿宋"/>
          <w:bCs/>
          <w:color w:val="auto"/>
          <w:sz w:val="24"/>
          <w:szCs w:val="24"/>
          <w:highlight w:val="none"/>
          <w:lang w:val="en-US" w:eastAsia="zh-CN"/>
        </w:rPr>
        <w:t>本项目</w:t>
      </w:r>
      <w:r>
        <w:rPr>
          <w:rFonts w:hint="eastAsia" w:ascii="仿宋" w:hAnsi="仿宋" w:eastAsia="仿宋" w:cs="仿宋"/>
          <w:bCs/>
          <w:color w:val="auto"/>
          <w:sz w:val="24"/>
          <w:szCs w:val="24"/>
          <w:highlight w:val="none"/>
        </w:rPr>
        <w:t>结算金额超过</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限价，则超出部分由</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自行独立承担，按本项目</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限价进行结算，</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不得向</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寻求其他任何的补偿或赔偿。最终结算金额以经</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委托的第三方造价咨询单位审定并经</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确认的金额为准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若</w:t>
      </w:r>
      <w:r>
        <w:rPr>
          <w:rFonts w:hint="eastAsia" w:ascii="仿宋" w:hAnsi="仿宋" w:eastAsia="仿宋" w:cs="仿宋"/>
          <w:bCs/>
          <w:color w:val="auto"/>
          <w:sz w:val="24"/>
          <w:szCs w:val="24"/>
          <w:highlight w:val="none"/>
          <w:lang w:val="sq-AL"/>
        </w:rPr>
        <w:t>若项目按规定须提交政府审计部门审计的，则最终结算价以政府审计部门审计结果为准</w:t>
      </w:r>
      <w:r>
        <w:rPr>
          <w:rFonts w:hint="eastAsia" w:ascii="仿宋" w:hAnsi="仿宋" w:eastAsia="仿宋" w:cs="仿宋"/>
          <w:bCs/>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本投标人理解，招标人不一定接受最低标价的投标或招标人可能接受其他任何投标。</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bookmarkEnd w:id="2"/>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pPr>
      <w:r>
        <w:rPr>
          <w:rFonts w:hint="eastAsia" w:ascii="仿宋" w:hAnsi="仿宋" w:eastAsia="仿宋" w:cs="仿宋"/>
          <w:bCs/>
          <w:color w:val="auto"/>
          <w:sz w:val="24"/>
          <w:szCs w:val="24"/>
          <w:highlight w:val="none"/>
        </w:rPr>
        <w:t>日期：    年    月    日</w:t>
      </w:r>
    </w:p>
    <w:p>
      <w:pPr>
        <w:adjustRightInd w:val="0"/>
        <w:snapToGrid w:val="0"/>
        <w:spacing w:line="360" w:lineRule="auto"/>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9"/>
        <w:spacing w:line="50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lang w:eastAsia="zh-CN"/>
        </w:rPr>
        <w:t>深圳市龙华高新技术产业园区开发投资有限公司</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sz w:val="24"/>
          <w:szCs w:val="24"/>
          <w:u w:val="single"/>
          <w:lang w:val="en-US" w:eastAsia="zh-CN"/>
        </w:rPr>
        <w:t>龙馨家园项目集中商业3层装修改造工程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9"/>
        <w:adjustRightInd w:val="0"/>
        <w:snapToGrid w:val="0"/>
        <w:spacing w:line="5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一旦我方中选，将保证在收到中标通知</w:t>
      </w:r>
      <w:r>
        <w:rPr>
          <w:rFonts w:hint="eastAsia" w:ascii="仿宋" w:hAnsi="仿宋" w:eastAsia="仿宋" w:cs="仿宋"/>
          <w:bCs/>
          <w:color w:val="auto"/>
          <w:sz w:val="24"/>
          <w:szCs w:val="24"/>
          <w:highlight w:val="none"/>
          <w:lang w:val="en-US" w:eastAsia="zh-CN"/>
        </w:rPr>
        <w:t>之日起</w:t>
      </w:r>
      <w:r>
        <w:rPr>
          <w:rFonts w:hint="eastAsia" w:ascii="仿宋" w:hAnsi="仿宋" w:eastAsia="仿宋" w:cs="仿宋"/>
          <w:bCs/>
          <w:color w:val="auto"/>
          <w:sz w:val="24"/>
          <w:szCs w:val="24"/>
          <w:highlight w:val="none"/>
        </w:rPr>
        <w:t>30日内，与贵方按</w:t>
      </w:r>
      <w:r>
        <w:rPr>
          <w:rFonts w:hint="eastAsia" w:ascii="仿宋" w:hAnsi="仿宋" w:eastAsia="仿宋" w:cs="仿宋"/>
          <w:bCs/>
          <w:color w:val="auto"/>
          <w:sz w:val="24"/>
          <w:szCs w:val="24"/>
          <w:highlight w:val="none"/>
          <w:lang w:val="en-US" w:eastAsia="zh-CN"/>
        </w:rPr>
        <w:t>遴选公告及附件、</w:t>
      </w:r>
      <w:r>
        <w:rPr>
          <w:rFonts w:hint="eastAsia" w:ascii="仿宋" w:hAnsi="仿宋" w:eastAsia="仿宋" w:cs="仿宋"/>
          <w:bCs/>
          <w:color w:val="auto"/>
          <w:sz w:val="24"/>
          <w:szCs w:val="24"/>
          <w:highlight w:val="none"/>
        </w:rPr>
        <w:t>投标文件</w:t>
      </w:r>
      <w:r>
        <w:rPr>
          <w:rFonts w:hint="eastAsia" w:ascii="仿宋" w:hAnsi="仿宋" w:eastAsia="仿宋" w:cs="仿宋"/>
          <w:bCs/>
          <w:color w:val="auto"/>
          <w:sz w:val="24"/>
          <w:szCs w:val="24"/>
          <w:highlight w:val="none"/>
          <w:lang w:val="en-US" w:eastAsia="zh-CN"/>
        </w:rPr>
        <w:t>和</w:t>
      </w:r>
      <w:r>
        <w:rPr>
          <w:rFonts w:hint="eastAsia" w:ascii="仿宋" w:hAnsi="仿宋" w:eastAsia="仿宋" w:cs="仿宋"/>
          <w:bCs/>
          <w:color w:val="auto"/>
          <w:sz w:val="24"/>
          <w:szCs w:val="24"/>
          <w:highlight w:val="none"/>
        </w:rPr>
        <w:t>承诺内容签订合同，否则，视为我方自愿放弃中标资格</w:t>
      </w:r>
      <w:r>
        <w:rPr>
          <w:rFonts w:hint="eastAsia" w:ascii="仿宋" w:hAnsi="仿宋" w:eastAsia="仿宋" w:cs="仿宋"/>
          <w:bCs/>
          <w:color w:val="auto"/>
          <w:sz w:val="24"/>
          <w:szCs w:val="24"/>
          <w:highlight w:val="none"/>
          <w:lang w:eastAsia="zh-CN"/>
        </w:rPr>
        <w:t>。</w:t>
      </w:r>
    </w:p>
    <w:p>
      <w:pPr>
        <w:pStyle w:val="9"/>
        <w:adjustRightInd w:val="0"/>
        <w:snapToGrid w:val="0"/>
        <w:spacing w:line="50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一旦我方中选，将与</w:t>
      </w:r>
      <w:r>
        <w:rPr>
          <w:rFonts w:hint="eastAsia" w:ascii="仿宋" w:hAnsi="仿宋" w:eastAsia="仿宋" w:cs="仿宋"/>
          <w:bCs/>
          <w:color w:val="auto"/>
          <w:sz w:val="24"/>
          <w:szCs w:val="24"/>
          <w:highlight w:val="none"/>
          <w:lang w:val="en-US" w:eastAsia="zh-CN"/>
        </w:rPr>
        <w:t>贵方</w:t>
      </w:r>
      <w:r>
        <w:rPr>
          <w:rFonts w:hint="eastAsia" w:ascii="仿宋" w:hAnsi="仿宋" w:eastAsia="仿宋" w:cs="仿宋"/>
          <w:bCs/>
          <w:color w:val="auto"/>
          <w:sz w:val="24"/>
          <w:szCs w:val="24"/>
          <w:highlight w:val="none"/>
        </w:rPr>
        <w:t>友好合作，依约履行委托合同，自觉接受委托单位的日常监管和履约评价，为委托单位提供优质、高效服务。</w:t>
      </w:r>
    </w:p>
    <w:p>
      <w:pPr>
        <w:pStyle w:val="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我方承诺履行项目</w:t>
      </w:r>
      <w:r>
        <w:rPr>
          <w:rFonts w:hint="eastAsia" w:ascii="仿宋" w:hAnsi="仿宋" w:eastAsia="仿宋" w:cs="仿宋"/>
          <w:bCs/>
          <w:color w:val="auto"/>
          <w:sz w:val="24"/>
          <w:szCs w:val="24"/>
          <w:highlight w:val="none"/>
          <w:lang w:val="en-US" w:eastAsia="zh-CN"/>
        </w:rPr>
        <w:t>团队人员</w:t>
      </w:r>
      <w:r>
        <w:rPr>
          <w:rFonts w:hint="eastAsia" w:ascii="仿宋" w:hAnsi="仿宋" w:eastAsia="仿宋" w:cs="仿宋"/>
          <w:bCs/>
          <w:color w:val="auto"/>
          <w:sz w:val="24"/>
          <w:szCs w:val="24"/>
          <w:highlight w:val="none"/>
        </w:rPr>
        <w:t>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如果违反本承诺书中任何条款，我方愿意接受：</w:t>
      </w:r>
    </w:p>
    <w:p>
      <w:pPr>
        <w:pStyle w:val="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9"/>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业绩一览表</w:t>
      </w:r>
    </w:p>
    <w:tbl>
      <w:tblPr>
        <w:tblStyle w:val="14"/>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0" w:type="dxa"/>
          </w:tcPr>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5.工程名称：</w:t>
            </w:r>
          </w:p>
          <w:p>
            <w:pPr>
              <w:adjustRightInd w:val="0"/>
              <w:snapToGrid/>
              <w:spacing w:before="157" w:beforeLines="50" w:after="0" w:line="240" w:lineRule="auto"/>
              <w:ind w:firstLine="0" w:firstLineChars="0"/>
              <w:rPr>
                <w:rFonts w:hint="eastAsia" w:ascii="宋体" w:hAnsi="宋体" w:eastAsia="宋体" w:cs="宋体"/>
                <w:bCs/>
                <w:color w:val="auto"/>
                <w:kern w:val="2"/>
                <w:sz w:val="22"/>
                <w:szCs w:val="22"/>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tc>
      </w:tr>
    </w:tbl>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13"/>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op w:val="single" w:color="auto" w:sz="4" w:space="0"/>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op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op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op w:val="single" w:color="auto" w:sz="4" w:space="0"/>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left w:val="single" w:color="auto" w:sz="4" w:space="0"/>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6" w:hRule="atLeast"/>
          <w:tblCellSpacing w:w="0" w:type="dxa"/>
          <w:jc w:val="center"/>
        </w:trPr>
        <w:tc>
          <w:tcPr>
            <w:tcW w:w="2296" w:type="dxa"/>
            <w:tcBorders>
              <w:left w:val="single" w:color="auto" w:sz="4" w:space="0"/>
              <w:bottom w:val="single" w:color="auto" w:sz="4" w:space="0"/>
              <w:tl2br w:val="nil"/>
              <w:tr2bl w:val="nil"/>
            </w:tcBorders>
            <w:vAlign w:val="center"/>
          </w:tcPr>
          <w:p>
            <w:pPr>
              <w:ind w:left="57" w:right="57" w:firstLine="5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业绩经验</w:t>
            </w:r>
          </w:p>
        </w:tc>
        <w:tc>
          <w:tcPr>
            <w:tcW w:w="6612" w:type="dxa"/>
            <w:gridSpan w:val="3"/>
            <w:tcBorders>
              <w:bottom w:val="single" w:color="auto" w:sz="4" w:space="0"/>
              <w:right w:val="single" w:color="auto" w:sz="4" w:space="0"/>
              <w:tl2br w:val="nil"/>
              <w:tr2bl w:val="nil"/>
            </w:tcBorders>
            <w:vAlign w:val="center"/>
          </w:tcPr>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1.工程名称：</w:t>
            </w:r>
          </w:p>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2.工程名称：</w:t>
            </w:r>
          </w:p>
          <w:p>
            <w:pPr>
              <w:ind w:left="57" w:right="57" w:firstLine="57"/>
              <w:jc w:val="left"/>
              <w:rPr>
                <w:rFonts w:hint="eastAsia"/>
              </w:rPr>
            </w:pPr>
            <w:r>
              <w:rPr>
                <w:rFonts w:hint="eastAsia" w:ascii="仿宋" w:hAnsi="仿宋" w:eastAsia="仿宋" w:cs="仿宋"/>
                <w:color w:val="auto"/>
                <w:sz w:val="24"/>
                <w:szCs w:val="24"/>
                <w:highlight w:val="none"/>
                <w:lang w:val="en-US" w:eastAsia="zh-CN"/>
              </w:rPr>
              <w:t>（合同签订日期：XX.XX.XX；合同金额：XX万元）</w:t>
            </w: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1.6</w:t>
      </w:r>
    </w:p>
    <w:bookmarkEnd w:id="0"/>
    <w:bookmarkEnd w:id="1"/>
    <w:p>
      <w:pPr>
        <w:adjustRightInd/>
        <w:snapToGrid/>
        <w:spacing w:beforeLines="-2147483648" w:after="0" w:line="240" w:lineRule="auto"/>
        <w:ind w:firstLine="0" w:firstLineChars="0"/>
        <w:rPr>
          <w:rFonts w:hint="eastAsia" w:ascii="仿宋" w:hAnsi="仿宋" w:eastAsia="仿宋" w:cs="仿宋"/>
          <w:color w:val="auto"/>
          <w:sz w:val="24"/>
          <w:szCs w:val="24"/>
          <w:highlight w:val="none"/>
        </w:rPr>
      </w:pPr>
    </w:p>
    <w:p>
      <w:pPr>
        <w:spacing w:after="16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13"/>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个月的社保证明文件。</w:t>
      </w:r>
    </w:p>
    <w:p>
      <w:pPr>
        <w:adjustRightInd/>
        <w:snapToGrid/>
        <w:spacing w:beforeLines="-2147483648" w:after="0" w:line="240" w:lineRule="auto"/>
        <w:ind w:firstLine="0" w:firstLineChars="0"/>
        <w:rPr>
          <w:rFonts w:hint="default"/>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1A41A98"/>
    <w:rsid w:val="039C2053"/>
    <w:rsid w:val="042D158D"/>
    <w:rsid w:val="047317EE"/>
    <w:rsid w:val="04E06965"/>
    <w:rsid w:val="07441D5E"/>
    <w:rsid w:val="0B2B2741"/>
    <w:rsid w:val="120D798A"/>
    <w:rsid w:val="135678EB"/>
    <w:rsid w:val="137E32EB"/>
    <w:rsid w:val="16B42882"/>
    <w:rsid w:val="179603D8"/>
    <w:rsid w:val="18893450"/>
    <w:rsid w:val="1B9E0A7D"/>
    <w:rsid w:val="1C6442A2"/>
    <w:rsid w:val="1E2E5D9D"/>
    <w:rsid w:val="1F8E7E31"/>
    <w:rsid w:val="21F433CC"/>
    <w:rsid w:val="24B70CBB"/>
    <w:rsid w:val="2847702A"/>
    <w:rsid w:val="29304E64"/>
    <w:rsid w:val="294544BB"/>
    <w:rsid w:val="29726A0C"/>
    <w:rsid w:val="29EA7527"/>
    <w:rsid w:val="2F9C3726"/>
    <w:rsid w:val="306A4EEC"/>
    <w:rsid w:val="32B00E4D"/>
    <w:rsid w:val="32C133EC"/>
    <w:rsid w:val="33BF02E8"/>
    <w:rsid w:val="3444618C"/>
    <w:rsid w:val="3A3E4582"/>
    <w:rsid w:val="3A4F7256"/>
    <w:rsid w:val="3B12758D"/>
    <w:rsid w:val="3D3171E8"/>
    <w:rsid w:val="3D8B49A9"/>
    <w:rsid w:val="3E975129"/>
    <w:rsid w:val="42E53259"/>
    <w:rsid w:val="42F0276C"/>
    <w:rsid w:val="491D602D"/>
    <w:rsid w:val="498E7188"/>
    <w:rsid w:val="49AB55A6"/>
    <w:rsid w:val="4B646EED"/>
    <w:rsid w:val="4D8214A8"/>
    <w:rsid w:val="50317CDC"/>
    <w:rsid w:val="53061DFB"/>
    <w:rsid w:val="56CB2B66"/>
    <w:rsid w:val="5AF83711"/>
    <w:rsid w:val="5BBF0C66"/>
    <w:rsid w:val="5BF14D74"/>
    <w:rsid w:val="5CA7000F"/>
    <w:rsid w:val="5E5F3423"/>
    <w:rsid w:val="6140578B"/>
    <w:rsid w:val="62141106"/>
    <w:rsid w:val="684E0792"/>
    <w:rsid w:val="68610DE6"/>
    <w:rsid w:val="6B6F4633"/>
    <w:rsid w:val="6E2E2151"/>
    <w:rsid w:val="6EFD572D"/>
    <w:rsid w:val="6F4D7631"/>
    <w:rsid w:val="75D37152"/>
    <w:rsid w:val="777D7FD8"/>
    <w:rsid w:val="793014E0"/>
    <w:rsid w:val="7A0A79F9"/>
    <w:rsid w:val="7AD972A3"/>
    <w:rsid w:val="7B746AC1"/>
    <w:rsid w:val="7C32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spacing w:before="340" w:after="330"/>
      <w:outlineLvl w:val="0"/>
    </w:pPr>
    <w:rPr>
      <w:rFonts w:ascii="华文细黑"/>
      <w:b/>
      <w:snapToGrid w:val="0"/>
      <w:sz w:val="28"/>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before="260" w:after="260" w:line="416" w:lineRule="auto"/>
      <w:outlineLvl w:val="2"/>
    </w:pPr>
    <w:rPr>
      <w:rFonts w:eastAsia="华文细黑"/>
      <w:bCs/>
      <w:sz w:val="36"/>
      <w:szCs w:val="32"/>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1"/>
    <w:qFormat/>
    <w:uiPriority w:val="1"/>
    <w:pPr>
      <w:ind w:left="779" w:firstLine="641"/>
      <w:jc w:val="left"/>
    </w:pPr>
    <w:rPr>
      <w:rFonts w:ascii="宋体" w:hAnsi="宋体"/>
      <w:kern w:val="0"/>
      <w:sz w:val="32"/>
      <w:szCs w:val="32"/>
      <w:lang w:eastAsia="en-US"/>
    </w:rPr>
  </w:style>
  <w:style w:type="paragraph" w:styleId="8">
    <w:name w:val="Body Text Indent"/>
    <w:basedOn w:val="1"/>
    <w:qFormat/>
    <w:uiPriority w:val="0"/>
    <w:pPr>
      <w:ind w:firstLine="600" w:firstLineChars="200"/>
    </w:pPr>
    <w:rPr>
      <w:sz w:val="30"/>
    </w:rPr>
  </w:style>
  <w:style w:type="paragraph" w:styleId="9">
    <w:name w:val="Plain Text"/>
    <w:basedOn w:val="1"/>
    <w:qFormat/>
    <w:uiPriority w:val="0"/>
    <w:rPr>
      <w:rFonts w:hAnsi="Courier New" w:cs="Courier New"/>
      <w:szCs w:val="21"/>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Body Text 2"/>
    <w:basedOn w:val="1"/>
    <w:qFormat/>
    <w:uiPriority w:val="0"/>
    <w:pPr>
      <w:ind w:firstLine="643"/>
      <w:jc w:val="center"/>
    </w:pPr>
    <w:rPr>
      <w:rFonts w:ascii="楷体_GB2312" w:hAnsi="宋体" w:eastAsia="楷体_GB2312"/>
      <w:color w:val="000000"/>
      <w:kern w:val="0"/>
      <w:szCs w:val="21"/>
    </w:rPr>
  </w:style>
  <w:style w:type="paragraph" w:styleId="12">
    <w:name w:val="Body Text First Indent 2"/>
    <w:basedOn w:val="8"/>
    <w:next w:val="1"/>
    <w:unhideWhenUsed/>
    <w:qFormat/>
    <w:uiPriority w:val="99"/>
    <w:pPr>
      <w:spacing w:after="120"/>
      <w:ind w:left="420" w:leftChars="20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3202</Words>
  <Characters>3387</Characters>
  <Lines>0</Lines>
  <Paragraphs>0</Paragraphs>
  <TotalTime>2</TotalTime>
  <ScaleCrop>false</ScaleCrop>
  <LinksUpToDate>false</LinksUpToDate>
  <CharactersWithSpaces>3416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cp:lastModifiedBy>
  <dcterms:modified xsi:type="dcterms:W3CDTF">2025-05-16T11:50:44Z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CBE6DDEB2DB34E528BEAC89447D6FBD1</vt:lpwstr>
  </property>
  <property fmtid="{D5CDD505-2E9C-101B-9397-08002B2CF9AE}" pid="4" name="KSOTemplateDocerSaveRecord">
    <vt:lpwstr>eyJoZGlkIjoiNGFiOTMwYTM5ZjJmMzA3OTAyZWViNGU2MjA1MTQ0ZWQiLCJ1c2VySWQiOiIyMTI1MzEyMTMifQ==</vt:lpwstr>
  </property>
</Properties>
</file>