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BC8E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21A6087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51A6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EB3E2C7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08B00B1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6456D22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208E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C5F8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0B7549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3E095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2A84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BC96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3438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FBC6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055B91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22A6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AF21F7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58FD33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DAD51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AA166E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1EA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C50283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C38F966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11E20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8305A2F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1FFB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100B0E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4526D3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4421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8050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A787CF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3EB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92F5B5F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12D2AB1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A30E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B550E82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2C36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9EC4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5B030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495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2C427FD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14:paraId="746A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C7697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5305E81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79EF3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09D926D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根据投标人近5年（自投标截止之日起倒推，以合同签订时间为准）在国内承接的五星级酒店的</w:t>
            </w:r>
            <w:r>
              <w:rPr>
                <w:rFonts w:hint="eastAsia"/>
                <w:lang w:val="en-US" w:eastAsia="zh-CN"/>
              </w:rPr>
              <w:t>餐饮帮工服务</w:t>
            </w:r>
            <w:r>
              <w:rPr>
                <w:rFonts w:hint="eastAsia"/>
              </w:rPr>
              <w:t>业绩：</w:t>
            </w:r>
          </w:p>
          <w:p w14:paraId="7C2E470B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 w14:paraId="041B94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bookmarkStart w:id="2" w:name="_GoBack"/>
            <w:r>
              <w:rPr>
                <w:color w:val="auto"/>
              </w:rPr>
              <w:t>合同关键页，</w:t>
            </w:r>
            <w:r>
              <w:rPr>
                <w:rFonts w:hint="eastAsia"/>
                <w:color w:val="auto"/>
              </w:rPr>
              <w:t>需</w:t>
            </w:r>
            <w:r>
              <w:rPr>
                <w:color w:val="auto"/>
              </w:rPr>
              <w:t>体现合同主体、合同范围、合同金额、合同盖章等关键页</w:t>
            </w:r>
            <w:r>
              <w:rPr>
                <w:rFonts w:hint="eastAsia"/>
                <w:color w:val="auto"/>
                <w:lang w:val="en-US" w:eastAsia="zh-CN"/>
              </w:rPr>
              <w:t>或能证明合同业绩的供货发票等</w:t>
            </w:r>
            <w:r>
              <w:rPr>
                <w:color w:val="auto"/>
              </w:rPr>
              <w:t>。</w:t>
            </w:r>
            <w:bookmarkEnd w:id="2"/>
          </w:p>
          <w:p w14:paraId="03E971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招标人认可的五星酒店品牌包括：</w:t>
            </w:r>
          </w:p>
          <w:p w14:paraId="0B9DD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2B01DA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19F304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c、凯悦集团：凯悦、君悦、柏悦、安达仕；</w:t>
            </w:r>
          </w:p>
          <w:p w14:paraId="1EAA5B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7EDC02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24734B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f、悦榕：悦榕庄、悦椿；</w:t>
            </w:r>
          </w:p>
          <w:p w14:paraId="6614BC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g、朗廷酒店集团：朗廷、朗豪；</w:t>
            </w:r>
          </w:p>
          <w:p w14:paraId="17F780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h、卡尔森环球酒店：丽晶、丽笙；</w:t>
            </w:r>
          </w:p>
          <w:p w14:paraId="58056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i、美利亚酒店集团：盛美利亚、美利亚；</w:t>
            </w:r>
          </w:p>
          <w:p w14:paraId="7D4678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j、温德姆集团：温德姆至尊；</w:t>
            </w:r>
          </w:p>
          <w:p w14:paraId="4D3E33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4C6A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B83D7B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580D5A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053A5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投标单位派遣服务人员社保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9E824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投标人提供自有派遣员工的社保资料。</w:t>
            </w:r>
          </w:p>
          <w:p w14:paraId="6217D1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投标人提供2024年11月至2025年4月为员工购买社会保险证明文件（6个月社保证明文件）。</w:t>
            </w:r>
          </w:p>
        </w:tc>
      </w:tr>
      <w:tr w14:paraId="3774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132AD1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8D5419A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8E7B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商业保险要求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B44F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投标人提供有效期内的《雇主责任险》保单及购买保单的发票复印件，</w:t>
            </w:r>
          </w:p>
        </w:tc>
      </w:tr>
      <w:tr w14:paraId="7E7B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4DE152C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11A033CA"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504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72AE56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投标人针对项目提出服务方案，包括但不限于以下内容：</w:t>
            </w:r>
          </w:p>
          <w:p w14:paraId="1F9D1E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.人员管理及培训体系</w:t>
            </w:r>
            <w:r>
              <w:rPr>
                <w:rFonts w:hint="eastAsia"/>
              </w:rPr>
              <w:t>；</w:t>
            </w:r>
          </w:p>
          <w:p w14:paraId="04BA6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  <w:lang w:val="en-US" w:eastAsia="zh-CN"/>
              </w:rPr>
              <w:t>计划及质量控制</w:t>
            </w:r>
            <w:r>
              <w:rPr>
                <w:rFonts w:hint="eastAsia"/>
              </w:rPr>
              <w:t>；</w:t>
            </w:r>
          </w:p>
          <w:p w14:paraId="4D9C0D1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.应急预案。</w:t>
            </w:r>
          </w:p>
          <w:p w14:paraId="04869C8D"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投标人</w:t>
            </w:r>
            <w:r>
              <w:rPr>
                <w:rFonts w:hint="eastAsia"/>
                <w:sz w:val="24"/>
              </w:rPr>
              <w:t>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</w:tbl>
    <w:p w14:paraId="24190687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1446D663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612A80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D9C75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1BAC863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52BA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16AC76C">
            <w:pPr>
              <w:rPr>
                <w:rFonts w:hint="eastAsia"/>
              </w:rPr>
            </w:pPr>
          </w:p>
        </w:tc>
      </w:tr>
      <w:tr w14:paraId="0F151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CD20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83DF262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969A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7FDBBF9">
            <w:pPr>
              <w:rPr>
                <w:rFonts w:hint="eastAsia"/>
              </w:rPr>
            </w:pPr>
          </w:p>
        </w:tc>
      </w:tr>
      <w:tr w14:paraId="612390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0502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06F0DEB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7475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1524345">
            <w:pPr>
              <w:rPr>
                <w:rFonts w:hint="eastAsia"/>
              </w:rPr>
            </w:pPr>
          </w:p>
        </w:tc>
      </w:tr>
      <w:tr w14:paraId="4023FF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04A9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5DB9DD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A1C1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0B78348">
            <w:pPr>
              <w:rPr>
                <w:rFonts w:hint="eastAsia"/>
              </w:rPr>
            </w:pPr>
          </w:p>
        </w:tc>
      </w:tr>
      <w:tr w14:paraId="5713CF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1FB9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43DA6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7DD236E">
            <w:pPr>
              <w:rPr>
                <w:rFonts w:hint="eastAsia"/>
              </w:rPr>
            </w:pPr>
          </w:p>
        </w:tc>
      </w:tr>
      <w:tr w14:paraId="63A505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001B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50F92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550ABCE">
            <w:pPr>
              <w:rPr>
                <w:rFonts w:hint="eastAsia"/>
              </w:rPr>
            </w:pPr>
          </w:p>
        </w:tc>
      </w:tr>
      <w:tr w14:paraId="75625E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EF43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0426D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29BC8CE">
            <w:pPr>
              <w:rPr>
                <w:rFonts w:hint="eastAsia"/>
              </w:rPr>
            </w:pPr>
          </w:p>
        </w:tc>
      </w:tr>
      <w:tr w14:paraId="15C28E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4F09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010F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D2CC3D9">
            <w:pPr>
              <w:rPr>
                <w:rFonts w:hint="eastAsia"/>
              </w:rPr>
            </w:pPr>
          </w:p>
        </w:tc>
      </w:tr>
      <w:tr w14:paraId="3D31A9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1716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BDFF77E">
            <w:pPr>
              <w:rPr>
                <w:rFonts w:hint="eastAsia"/>
              </w:rPr>
            </w:pPr>
          </w:p>
        </w:tc>
      </w:tr>
    </w:tbl>
    <w:p w14:paraId="1633A47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174E0C4B">
      <w:pPr>
        <w:rPr>
          <w:rFonts w:hint="eastAsia" w:eastAsia="仿宋_GB2312"/>
        </w:rPr>
      </w:pPr>
      <w:r>
        <w:br w:type="page"/>
      </w:r>
    </w:p>
    <w:p w14:paraId="43B2EF2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0364B762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0EA72B62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深圳市龙祺商业运营管理有限公司美憬阁酒店分公司</w:t>
      </w:r>
    </w:p>
    <w:p w14:paraId="2989B0F9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  <w:lang w:val="en-US" w:eastAsia="zh-CN"/>
        </w:rPr>
        <w:t xml:space="preserve"> 深圳时尚小镇美憬阁精选酒店2025年餐饮帮工公司服务采购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7E3CC275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54161077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5AFA161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5A4762CF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584CA32A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1136CD4E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72DC8179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60F4C076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71B96EE8">
      <w:pPr>
        <w:spacing w:line="560" w:lineRule="exact"/>
        <w:rPr>
          <w:rFonts w:hint="eastAsia"/>
        </w:rPr>
      </w:pPr>
    </w:p>
    <w:p w14:paraId="68B48933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50F9709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6E13C54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59A1E745"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19359C24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29DA0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FCFA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E20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E17AE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9566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9A2B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DACA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2AFA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6EA86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FF65D50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EA7FB94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828291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38C22EE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81E7883">
            <w:pPr>
              <w:jc w:val="center"/>
              <w:rPr>
                <w:rFonts w:hint="eastAsia"/>
              </w:rPr>
            </w:pPr>
          </w:p>
        </w:tc>
      </w:tr>
      <w:tr w14:paraId="11C02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04D22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BFC54DE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D59B5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47AF9A6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3153CA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38995D0">
            <w:pPr>
              <w:jc w:val="center"/>
              <w:rPr>
                <w:rFonts w:hint="eastAsia"/>
              </w:rPr>
            </w:pPr>
          </w:p>
        </w:tc>
      </w:tr>
      <w:tr w14:paraId="6FED5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78C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DA1D10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1D8183F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AE099CF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71D30E3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DEF2D3F">
            <w:pPr>
              <w:jc w:val="center"/>
              <w:rPr>
                <w:rFonts w:hint="eastAsia"/>
              </w:rPr>
            </w:pPr>
          </w:p>
        </w:tc>
      </w:tr>
      <w:tr w14:paraId="42F60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3F450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1AD5C50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D22C98B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7837D7F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1B3445E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9EAE724">
            <w:pPr>
              <w:jc w:val="center"/>
              <w:rPr>
                <w:rFonts w:hint="eastAsia"/>
              </w:rPr>
            </w:pPr>
          </w:p>
        </w:tc>
      </w:tr>
      <w:tr w14:paraId="31E8B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3921DE3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C37956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3FE1944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F1461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DF3A198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A55E4B9">
            <w:pPr>
              <w:jc w:val="center"/>
              <w:rPr>
                <w:rFonts w:hint="eastAsia"/>
              </w:rPr>
            </w:pPr>
          </w:p>
        </w:tc>
      </w:tr>
    </w:tbl>
    <w:p w14:paraId="78000AB4">
      <w:pPr>
        <w:rPr>
          <w:rFonts w:hint="eastAsia"/>
        </w:rPr>
      </w:pPr>
    </w:p>
    <w:bookmarkEnd w:id="0"/>
    <w:bookmarkEnd w:id="1"/>
    <w:p w14:paraId="20D865A4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4EFBB2D4">
      <w:pPr>
        <w:ind w:firstLine="480" w:firstLineChars="200"/>
        <w:rPr>
          <w:rFonts w:hint="eastAsia"/>
        </w:rPr>
      </w:pPr>
    </w:p>
    <w:p w14:paraId="5670ED05">
      <w:pPr>
        <w:rPr>
          <w:rFonts w:hint="eastAsia"/>
        </w:rPr>
      </w:pPr>
      <w:r>
        <w:rPr>
          <w:rFonts w:hint="eastAsia"/>
        </w:rPr>
        <w:br w:type="page"/>
      </w:r>
    </w:p>
    <w:p w14:paraId="1D11200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 w14:paraId="45B9716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投标单位派遣服务人员社保</w:t>
      </w:r>
      <w:r>
        <w:rPr>
          <w:rFonts w:hint="eastAsia"/>
        </w:rPr>
        <w:t>（格式自拟）。</w:t>
      </w:r>
    </w:p>
    <w:p w14:paraId="3F1073C0">
      <w:pPr>
        <w:rPr>
          <w:rFonts w:hint="eastAsia"/>
        </w:rPr>
      </w:pPr>
      <w:r>
        <w:rPr>
          <w:rFonts w:hint="eastAsia"/>
        </w:rPr>
        <w:br w:type="page"/>
      </w:r>
    </w:p>
    <w:p w14:paraId="3723EE0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5064FB4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商业保险要求</w:t>
      </w:r>
      <w:r>
        <w:rPr>
          <w:rFonts w:hint="eastAsia"/>
        </w:rPr>
        <w:t>（格式自拟）。</w:t>
      </w:r>
    </w:p>
    <w:p w14:paraId="6146B9E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9CEB2F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91B720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499DA0A">
      <w:pPr>
        <w:pStyle w:val="2"/>
        <w:rPr>
          <w:rFonts w:hint="eastAsia"/>
          <w:b/>
          <w:bCs w:val="0"/>
          <w:sz w:val="28"/>
          <w:szCs w:val="28"/>
        </w:rPr>
      </w:pPr>
    </w:p>
    <w:p w14:paraId="65833701">
      <w:pPr>
        <w:rPr>
          <w:rFonts w:hint="eastAsia"/>
          <w:b/>
          <w:bCs w:val="0"/>
          <w:sz w:val="28"/>
          <w:szCs w:val="28"/>
        </w:rPr>
      </w:pPr>
    </w:p>
    <w:p w14:paraId="414DC470">
      <w:pPr>
        <w:pStyle w:val="2"/>
        <w:rPr>
          <w:rFonts w:hint="eastAsia"/>
          <w:b/>
          <w:bCs w:val="0"/>
          <w:sz w:val="28"/>
          <w:szCs w:val="28"/>
        </w:rPr>
      </w:pPr>
    </w:p>
    <w:p w14:paraId="6775AEF1">
      <w:pPr>
        <w:rPr>
          <w:rFonts w:hint="eastAsia"/>
          <w:b/>
          <w:bCs w:val="0"/>
          <w:sz w:val="28"/>
          <w:szCs w:val="28"/>
        </w:rPr>
      </w:pPr>
    </w:p>
    <w:p w14:paraId="6A060A6F">
      <w:pPr>
        <w:pStyle w:val="2"/>
        <w:rPr>
          <w:rFonts w:hint="eastAsia"/>
          <w:b/>
          <w:bCs w:val="0"/>
          <w:sz w:val="28"/>
          <w:szCs w:val="28"/>
        </w:rPr>
      </w:pPr>
    </w:p>
    <w:p w14:paraId="3BAD5A50">
      <w:pPr>
        <w:rPr>
          <w:rFonts w:hint="eastAsia"/>
          <w:b/>
          <w:bCs w:val="0"/>
          <w:sz w:val="28"/>
          <w:szCs w:val="28"/>
        </w:rPr>
      </w:pPr>
    </w:p>
    <w:p w14:paraId="5103524E">
      <w:pPr>
        <w:pStyle w:val="2"/>
        <w:rPr>
          <w:rFonts w:hint="eastAsia"/>
          <w:b/>
          <w:bCs w:val="0"/>
          <w:sz w:val="28"/>
          <w:szCs w:val="28"/>
        </w:rPr>
      </w:pPr>
    </w:p>
    <w:p w14:paraId="53396BEA">
      <w:pPr>
        <w:rPr>
          <w:rFonts w:hint="eastAsia"/>
          <w:b/>
          <w:bCs w:val="0"/>
          <w:sz w:val="28"/>
          <w:szCs w:val="28"/>
        </w:rPr>
      </w:pPr>
    </w:p>
    <w:p w14:paraId="2D723031">
      <w:pPr>
        <w:pStyle w:val="2"/>
        <w:rPr>
          <w:rFonts w:hint="eastAsia"/>
          <w:b/>
          <w:bCs w:val="0"/>
          <w:sz w:val="28"/>
          <w:szCs w:val="28"/>
        </w:rPr>
      </w:pPr>
    </w:p>
    <w:p w14:paraId="7C9F5C3F">
      <w:pPr>
        <w:rPr>
          <w:rFonts w:hint="eastAsia"/>
          <w:b/>
          <w:bCs w:val="0"/>
          <w:sz w:val="28"/>
          <w:szCs w:val="28"/>
        </w:rPr>
      </w:pPr>
    </w:p>
    <w:p w14:paraId="5BE8AFB1">
      <w:pPr>
        <w:pStyle w:val="2"/>
        <w:rPr>
          <w:rFonts w:hint="eastAsia"/>
          <w:b/>
          <w:bCs w:val="0"/>
          <w:sz w:val="28"/>
          <w:szCs w:val="28"/>
        </w:rPr>
      </w:pPr>
    </w:p>
    <w:p w14:paraId="6D2BB473">
      <w:pPr>
        <w:rPr>
          <w:rFonts w:hint="eastAsia"/>
          <w:b/>
          <w:bCs w:val="0"/>
          <w:sz w:val="28"/>
          <w:szCs w:val="28"/>
        </w:rPr>
      </w:pPr>
    </w:p>
    <w:p w14:paraId="1F4CE53F">
      <w:pPr>
        <w:pStyle w:val="2"/>
        <w:rPr>
          <w:rFonts w:hint="eastAsia"/>
          <w:b/>
          <w:bCs w:val="0"/>
          <w:sz w:val="28"/>
          <w:szCs w:val="28"/>
        </w:rPr>
      </w:pPr>
    </w:p>
    <w:p w14:paraId="73C171F8">
      <w:pPr>
        <w:rPr>
          <w:rFonts w:hint="eastAsia"/>
          <w:b/>
          <w:bCs w:val="0"/>
          <w:sz w:val="28"/>
          <w:szCs w:val="28"/>
        </w:rPr>
      </w:pPr>
    </w:p>
    <w:p w14:paraId="682A8324">
      <w:pPr>
        <w:pStyle w:val="2"/>
        <w:rPr>
          <w:rFonts w:hint="eastAsia"/>
          <w:b/>
          <w:bCs w:val="0"/>
          <w:sz w:val="28"/>
          <w:szCs w:val="28"/>
        </w:rPr>
      </w:pPr>
    </w:p>
    <w:p w14:paraId="3052E52C">
      <w:pPr>
        <w:rPr>
          <w:rFonts w:hint="eastAsia"/>
          <w:b/>
          <w:bCs w:val="0"/>
          <w:sz w:val="28"/>
          <w:szCs w:val="28"/>
        </w:rPr>
      </w:pPr>
    </w:p>
    <w:p w14:paraId="00C0B856">
      <w:pPr>
        <w:rPr>
          <w:rFonts w:hint="eastAsia"/>
          <w:b/>
          <w:bCs w:val="0"/>
          <w:sz w:val="28"/>
          <w:szCs w:val="28"/>
        </w:rPr>
      </w:pPr>
    </w:p>
    <w:p w14:paraId="472D589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DE47C3D">
      <w:pPr>
        <w:rPr>
          <w:rFonts w:hint="eastAsia"/>
        </w:rPr>
      </w:pPr>
      <w:r>
        <w:rPr>
          <w:rFonts w:hint="eastAsia"/>
        </w:rPr>
        <w:br w:type="page"/>
      </w:r>
    </w:p>
    <w:p w14:paraId="03F7CF06">
      <w:pPr>
        <w:autoSpaceDE/>
        <w:autoSpaceDN/>
        <w:adjustRightInd/>
        <w:snapToGrid/>
        <w:rPr>
          <w:rFonts w:hint="default" w:eastAsia="仿宋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 w14:paraId="5159FAD5">
      <w:pPr>
        <w:rPr>
          <w:rFonts w:hint="eastAsia"/>
        </w:rPr>
      </w:pPr>
      <w:r>
        <w:rPr>
          <w:rFonts w:hint="eastAsia"/>
        </w:rPr>
        <w:t>服务方案（格式自拟）。</w:t>
      </w:r>
    </w:p>
    <w:p w14:paraId="006DE835">
      <w:pPr>
        <w:rPr>
          <w:rFonts w:hint="eastAsia"/>
        </w:rPr>
      </w:pPr>
    </w:p>
    <w:p w14:paraId="3196CC42">
      <w:pPr>
        <w:pStyle w:val="14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96607C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5817F56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460AC8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  <w:rsid w:val="7F4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/>
    </w:pPr>
    <w:rPr>
      <w:szCs w:val="21"/>
    </w:rPr>
  </w:style>
  <w:style w:type="paragraph" w:customStyle="1" w:styleId="3">
    <w:name w:val="BodyTextIndent"/>
    <w:next w:val="1"/>
    <w:qFormat/>
    <w:uiPriority w:val="0"/>
    <w:pPr>
      <w:widowControl w:val="0"/>
      <w:ind w:firstLine="9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next w:val="8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Body Text Indent"/>
    <w:basedOn w:val="1"/>
    <w:next w:val="10"/>
    <w:qFormat/>
    <w:uiPriority w:val="0"/>
    <w:pPr>
      <w:ind w:firstLine="600" w:firstLineChars="200"/>
    </w:pPr>
    <w:rPr>
      <w:sz w:val="3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1811</Words>
  <Characters>1852</Characters>
  <Lines>14</Lines>
  <Paragraphs>4</Paragraphs>
  <TotalTime>2</TotalTime>
  <ScaleCrop>false</ScaleCrop>
  <LinksUpToDate>false</LinksUpToDate>
  <CharactersWithSpaces>1868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2025-05-08T00:47:32Z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